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49E" w:rsidRDefault="009F6AA7">
      <w:pPr>
        <w:pStyle w:val="Tekstpodstawowy"/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Załącznik nr 1.5 do Zarządzenia Rektora UR nr 12/2019 </w:t>
      </w:r>
    </w:p>
    <w:p w:rsidR="00B6149E" w:rsidRDefault="00B6149E">
      <w:pPr>
        <w:rPr>
          <w:rFonts w:ascii="Times New Roman" w:hAnsi="Times New Roman"/>
          <w:b/>
        </w:rPr>
      </w:pPr>
    </w:p>
    <w:p w:rsidR="00B6149E" w:rsidRDefault="009F6AA7">
      <w:pPr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SYLABUS</w:t>
      </w:r>
    </w:p>
    <w:p w:rsidR="00B6149E" w:rsidRDefault="009F6AA7">
      <w:pPr>
        <w:spacing w:after="0" w:line="240" w:lineRule="exact"/>
        <w:jc w:val="center"/>
      </w:pPr>
      <w:r>
        <w:rPr>
          <w:b/>
          <w:smallCaps/>
          <w:szCs w:val="24"/>
        </w:rPr>
        <w:t xml:space="preserve">dotyczy cyklu kształcenia  </w:t>
      </w:r>
      <w:r w:rsidR="00EE554F">
        <w:rPr>
          <w:b/>
          <w:i/>
          <w:smallCaps/>
          <w:szCs w:val="24"/>
        </w:rPr>
        <w:t>2020-2023</w:t>
      </w:r>
      <w:bookmarkStart w:id="0" w:name="_GoBack"/>
      <w:bookmarkEnd w:id="0"/>
    </w:p>
    <w:p w:rsidR="00B6149E" w:rsidRDefault="009F6AA7">
      <w:pPr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i/>
          <w:sz w:val="20"/>
          <w:szCs w:val="20"/>
        </w:rPr>
        <w:t>(skrajne daty</w:t>
      </w:r>
      <w:r>
        <w:t>)</w:t>
      </w:r>
    </w:p>
    <w:p w:rsidR="00B6149E" w:rsidRDefault="00B6149E">
      <w:pPr>
        <w:spacing w:after="0" w:line="240" w:lineRule="auto"/>
        <w:rPr>
          <w:sz w:val="20"/>
          <w:szCs w:val="20"/>
        </w:rPr>
      </w:pPr>
    </w:p>
    <w:p w:rsidR="00B6149E" w:rsidRDefault="009F6AA7">
      <w:pPr>
        <w:pStyle w:val="Punktygwne"/>
        <w:numPr>
          <w:ilvl w:val="1"/>
          <w:numId w:val="5"/>
        </w:numPr>
        <w:spacing w:before="0" w:after="0"/>
      </w:pPr>
      <w:r>
        <w:t xml:space="preserve">Podstawowe informacje o przedmiocie/module </w:t>
      </w:r>
    </w:p>
    <w:tbl>
      <w:tblPr>
        <w:tblW w:w="9841" w:type="dxa"/>
        <w:tblInd w:w="-17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694"/>
        <w:gridCol w:w="7147"/>
      </w:tblGrid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snapToGrid w:val="0"/>
              <w:spacing w:before="40" w:after="40"/>
            </w:pPr>
            <w:r>
              <w:t>Translatorium tekstów filozoficznych (jęz. angielski)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F1.21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EE554F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Filozofii, Zakład Filozofii Człowieka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Podstawowy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i semestr studiów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III/V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przedmiotu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obligatoryjny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Adam Kubiak</w:t>
            </w:r>
          </w:p>
        </w:tc>
      </w:tr>
      <w:tr w:rsidR="00B6149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ytania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Odpowiedzi"/>
              <w:snapToGrid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Adam Kubiak</w:t>
            </w:r>
          </w:p>
        </w:tc>
      </w:tr>
    </w:tbl>
    <w:p w:rsidR="00B6149E" w:rsidRDefault="009F6AA7">
      <w:pPr>
        <w:pStyle w:val="Podpunkty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:rsidR="00B6149E" w:rsidRDefault="00B6149E">
      <w:pPr>
        <w:pStyle w:val="Podpunkty"/>
        <w:ind w:left="0"/>
        <w:rPr>
          <w:b w:val="0"/>
          <w:i/>
        </w:rPr>
      </w:pPr>
    </w:p>
    <w:p w:rsidR="00B6149E" w:rsidRDefault="009F6AA7">
      <w:pPr>
        <w:pStyle w:val="Podpunkty"/>
        <w:ind w:left="0"/>
      </w:pPr>
      <w:r>
        <w:t xml:space="preserve">1.2.Formy zajęć dydaktycznych, wymiar godzin i punktów ECTS </w:t>
      </w:r>
    </w:p>
    <w:tbl>
      <w:tblPr>
        <w:tblW w:w="9914" w:type="dxa"/>
        <w:tblInd w:w="-13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79"/>
      </w:tblGrid>
      <w:tr w:rsidR="00B6149E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Nagwkitablic"/>
              <w:snapToGrid w:val="0"/>
              <w:rPr>
                <w:sz w:val="22"/>
              </w:rPr>
            </w:pPr>
            <w:r>
              <w:rPr>
                <w:sz w:val="22"/>
              </w:rPr>
              <w:t>Inne ( jakie?)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Nagwkitablic"/>
              <w:snapToGrid w:val="0"/>
              <w:rPr>
                <w:b/>
                <w:sz w:val="22"/>
              </w:rPr>
            </w:pPr>
            <w:r>
              <w:rPr>
                <w:b/>
                <w:sz w:val="22"/>
              </w:rPr>
              <w:t>Liczba pkt ECTS</w:t>
            </w:r>
          </w:p>
        </w:tc>
      </w:tr>
      <w:tr w:rsidR="00B6149E">
        <w:trPr>
          <w:trHeight w:val="453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B6149E">
            <w:pPr>
              <w:pStyle w:val="centralniewrubryce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B6149E">
            <w:pPr>
              <w:pStyle w:val="centralniewrubryce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B6149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B6149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B6149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B6149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B6149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B6149E" w:rsidRDefault="00B6149E">
      <w:pPr>
        <w:pStyle w:val="Podpunkty"/>
      </w:pPr>
    </w:p>
    <w:p w:rsidR="00B6149E" w:rsidRDefault="00B6149E">
      <w:pPr>
        <w:pStyle w:val="Punktygwne"/>
        <w:spacing w:before="0" w:after="0"/>
        <w:rPr>
          <w:smallCaps w:val="0"/>
          <w:sz w:val="20"/>
          <w:szCs w:val="20"/>
        </w:rPr>
      </w:pPr>
    </w:p>
    <w:p w:rsidR="00B6149E" w:rsidRDefault="009F6AA7">
      <w:pPr>
        <w:pStyle w:val="Punktygwne"/>
        <w:spacing w:before="0" w:after="0"/>
      </w:pPr>
      <w:r>
        <w:rPr>
          <w:smallCaps w:val="0"/>
          <w:sz w:val="20"/>
          <w:szCs w:val="20"/>
        </w:rPr>
        <w:t>1.</w:t>
      </w:r>
      <w:r>
        <w:rPr>
          <w:smallCaps w:val="0"/>
          <w:sz w:val="22"/>
        </w:rPr>
        <w:t xml:space="preserve">3.  Sposób realizacji zajęć  </w:t>
      </w:r>
    </w:p>
    <w:p w:rsidR="00B6149E" w:rsidRDefault="009F6AA7">
      <w:pPr>
        <w:pStyle w:val="Punktygwne"/>
        <w:spacing w:before="0" w:after="0"/>
      </w:pPr>
      <w:r>
        <w:rPr>
          <w:rFonts w:ascii="MS Gothic;ＭＳ ゴシック" w:eastAsia="MS Gothic;ＭＳ ゴシック" w:hAnsi="MS Gothic;ＭＳ ゴシック" w:cs="MS Gothic;ＭＳ ゴシック"/>
          <w:bCs/>
          <w:smallCaps w:val="0"/>
          <w:sz w:val="22"/>
        </w:rPr>
        <w:t>X</w:t>
      </w:r>
      <w:r>
        <w:rPr>
          <w:b w:val="0"/>
          <w:smallCaps w:val="0"/>
          <w:sz w:val="22"/>
        </w:rPr>
        <w:t xml:space="preserve"> zajęcia w formie tradycyjnej </w:t>
      </w:r>
    </w:p>
    <w:p w:rsidR="00B6149E" w:rsidRDefault="009F6AA7">
      <w:pPr>
        <w:pStyle w:val="Punktygwne"/>
        <w:spacing w:before="0" w:after="0"/>
      </w:pPr>
      <w:r>
        <w:rPr>
          <w:rFonts w:ascii="MS Gothic;ＭＳ ゴシック" w:eastAsia="MS Gothic;ＭＳ ゴシック" w:hAnsi="MS Gothic;ＭＳ ゴシック" w:cs="MS Gothic;ＭＳ ゴシック"/>
          <w:b w:val="0"/>
        </w:rPr>
        <w:t>☐</w:t>
      </w:r>
      <w:r>
        <w:rPr>
          <w:rFonts w:eastAsia="Times New Roman"/>
          <w:b w:val="0"/>
          <w:smallCaps w:val="0"/>
          <w:sz w:val="22"/>
        </w:rPr>
        <w:t xml:space="preserve"> </w:t>
      </w:r>
      <w:r>
        <w:rPr>
          <w:b w:val="0"/>
          <w:smallCaps w:val="0"/>
          <w:sz w:val="22"/>
        </w:rPr>
        <w:t>zajęcia realizowane z wykorzystaniem metod i technik kształcenia na odległość</w:t>
      </w: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p w:rsidR="00B6149E" w:rsidRDefault="009F6AA7">
      <w:pPr>
        <w:pStyle w:val="Punktygwne"/>
        <w:spacing w:before="0" w:after="0"/>
      </w:pPr>
      <w:r>
        <w:rPr>
          <w:smallCaps w:val="0"/>
          <w:sz w:val="22"/>
        </w:rPr>
        <w:t>1.4. Forma zaliczenia przedmiotu/ modułu</w:t>
      </w:r>
      <w:r>
        <w:rPr>
          <w:b w:val="0"/>
          <w:smallCaps w:val="0"/>
          <w:sz w:val="22"/>
        </w:rPr>
        <w:t xml:space="preserve"> ( z toku) </w:t>
      </w:r>
      <w:r>
        <w:rPr>
          <w:b w:val="0"/>
          <w:i/>
          <w:smallCaps w:val="0"/>
          <w:sz w:val="22"/>
        </w:rPr>
        <w:t xml:space="preserve">( egzamin, </w:t>
      </w:r>
      <w:r>
        <w:rPr>
          <w:bCs/>
          <w:i/>
          <w:smallCaps w:val="0"/>
          <w:sz w:val="22"/>
          <w:u w:val="single"/>
        </w:rPr>
        <w:t>zaliczenie z oceną</w:t>
      </w:r>
      <w:r>
        <w:rPr>
          <w:b w:val="0"/>
          <w:i/>
          <w:smallCaps w:val="0"/>
          <w:sz w:val="22"/>
        </w:rPr>
        <w:t>, zaliczenie bez oceny</w:t>
      </w:r>
      <w:r>
        <w:rPr>
          <w:b w:val="0"/>
          <w:smallCaps w:val="0"/>
          <w:sz w:val="22"/>
        </w:rPr>
        <w:t>)</w:t>
      </w: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p w:rsidR="00B6149E" w:rsidRDefault="009F6AA7">
      <w:pPr>
        <w:pStyle w:val="Punktygwne"/>
        <w:spacing w:before="0" w:after="0"/>
      </w:pPr>
      <w:r>
        <w:t xml:space="preserve">2.Wymagania wstępne </w:t>
      </w:r>
    </w:p>
    <w:tbl>
      <w:tblPr>
        <w:tblW w:w="9838" w:type="dxa"/>
        <w:tblInd w:w="-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38"/>
      </w:tblGrid>
      <w:tr w:rsidR="00B6149E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Punktygwne"/>
              <w:snapToGrid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:rsidR="00B6149E" w:rsidRDefault="009F6AA7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Znajomość języka angielskiego na poziomie pozwalającym na lekturę tekstu naukowego – poziom podstawowy, średnio-zaawansowany (B1-B2)</w:t>
            </w:r>
          </w:p>
          <w:p w:rsidR="00B6149E" w:rsidRDefault="00B6149E">
            <w:pPr>
              <w:pStyle w:val="Punktygwne"/>
              <w:spacing w:before="40" w:after="40"/>
              <w:rPr>
                <w:bCs/>
                <w:smallCaps w:val="0"/>
                <w:color w:val="000000"/>
                <w:szCs w:val="20"/>
              </w:rPr>
            </w:pPr>
          </w:p>
          <w:p w:rsidR="00B6149E" w:rsidRDefault="00B6149E">
            <w:pPr>
              <w:pStyle w:val="Punktygwne"/>
              <w:spacing w:before="40" w:after="40"/>
              <w:rPr>
                <w:b w:val="0"/>
                <w:bCs/>
                <w:smallCaps w:val="0"/>
                <w:color w:val="000000"/>
                <w:szCs w:val="20"/>
              </w:rPr>
            </w:pPr>
          </w:p>
        </w:tc>
      </w:tr>
    </w:tbl>
    <w:p w:rsidR="00B6149E" w:rsidRDefault="00B6149E">
      <w:pPr>
        <w:pStyle w:val="Punktygwne"/>
        <w:spacing w:before="0" w:after="0"/>
      </w:pPr>
    </w:p>
    <w:p w:rsidR="00B6149E" w:rsidRDefault="009F6AA7">
      <w:pPr>
        <w:pStyle w:val="Punktygwne"/>
        <w:numPr>
          <w:ilvl w:val="0"/>
          <w:numId w:val="2"/>
        </w:numPr>
        <w:spacing w:before="0" w:after="0"/>
      </w:pPr>
      <w:r>
        <w:rPr>
          <w:rFonts w:eastAsia="Times New Roman"/>
        </w:rPr>
        <w:t xml:space="preserve"> </w:t>
      </w:r>
      <w:r>
        <w:t>cele, efekty kształcenia , treści Programowe i stosowane metody Dydaktyczne</w:t>
      </w:r>
    </w:p>
    <w:p w:rsidR="00B6149E" w:rsidRDefault="00B6149E">
      <w:pPr>
        <w:pStyle w:val="Punktygwne"/>
        <w:spacing w:before="0" w:after="0"/>
      </w:pPr>
    </w:p>
    <w:p w:rsidR="00B6149E" w:rsidRDefault="009F6AA7">
      <w:pPr>
        <w:pStyle w:val="Podpunkty"/>
        <w:numPr>
          <w:ilvl w:val="1"/>
          <w:numId w:val="2"/>
        </w:numPr>
        <w:ind w:left="0" w:firstLine="0"/>
      </w:pPr>
      <w:r>
        <w:t xml:space="preserve">Cele przedmiotu/modułu </w:t>
      </w:r>
    </w:p>
    <w:tbl>
      <w:tblPr>
        <w:tblW w:w="9838" w:type="dxa"/>
        <w:tblInd w:w="-13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75"/>
        <w:gridCol w:w="9163"/>
      </w:tblGrid>
      <w:tr w:rsidR="00B614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C1 </w:t>
            </w:r>
          </w:p>
        </w:tc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studentów z podstawową problematyką przekładu, zróżnicowania językowego, specyfiki tekstu naukowego, idiomatyki profesjonalnej, zróżnicowania gramatyczno-słownikowego</w:t>
            </w:r>
          </w:p>
        </w:tc>
      </w:tr>
      <w:tr w:rsidR="00B614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Cele"/>
              <w:snapToGrid w:val="0"/>
              <w:spacing w:before="40" w:after="40"/>
              <w:ind w:left="0" w:firstLine="0"/>
              <w:jc w:val="left"/>
            </w:pPr>
            <w:r>
              <w:t>C2…</w:t>
            </w:r>
          </w:p>
        </w:tc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Praca nad podwyższeniem kompetencji językowych, praktyczna praca translatorska</w:t>
            </w:r>
          </w:p>
        </w:tc>
      </w:tr>
      <w:tr w:rsidR="00B6149E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Cele"/>
              <w:snapToGrid w:val="0"/>
              <w:spacing w:before="40" w:after="40"/>
              <w:ind w:left="0" w:firstLine="0"/>
              <w:jc w:val="left"/>
            </w:pPr>
            <w:r>
              <w:t>C3</w:t>
            </w:r>
          </w:p>
        </w:tc>
        <w:tc>
          <w:tcPr>
            <w:tcW w:w="9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49E" w:rsidRDefault="009F6AA7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stłuchaczy z narzędziami pomocniczymi w pracy translatorskiej</w:t>
            </w:r>
          </w:p>
        </w:tc>
      </w:tr>
    </w:tbl>
    <w:p w:rsidR="00B6149E" w:rsidRDefault="00B6149E">
      <w:pPr>
        <w:pStyle w:val="Punktygwne"/>
        <w:spacing w:before="0" w:after="0"/>
      </w:pPr>
    </w:p>
    <w:p w:rsidR="00B6149E" w:rsidRDefault="009F6AA7">
      <w:pPr>
        <w:pStyle w:val="Punktygwne"/>
        <w:spacing w:before="0" w:after="0"/>
      </w:pPr>
      <w:r>
        <w:rPr>
          <w:b w:val="0"/>
        </w:rPr>
        <w:t xml:space="preserve">3.2  </w:t>
      </w:r>
      <w:r>
        <w:t xml:space="preserve">Efekty kształcenia dla przedmiotu/ Modułu  ( </w:t>
      </w:r>
      <w:r>
        <w:rPr>
          <w:i/>
        </w:rPr>
        <w:t>wypełnia koordynator</w:t>
      </w:r>
      <w:r>
        <w:t>)</w:t>
      </w:r>
    </w:p>
    <w:p w:rsidR="00B6149E" w:rsidRDefault="00B6149E">
      <w:pPr>
        <w:pStyle w:val="Punktygwne"/>
        <w:spacing w:before="0" w:after="0"/>
      </w:pPr>
    </w:p>
    <w:p w:rsidR="00B6149E" w:rsidRDefault="00B6149E">
      <w:pPr>
        <w:pStyle w:val="Punktygwne"/>
        <w:spacing w:before="0" w:after="0"/>
        <w:rPr>
          <w:b w:val="0"/>
        </w:rPr>
      </w:pPr>
    </w:p>
    <w:tbl>
      <w:tblPr>
        <w:tblW w:w="973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1933"/>
      </w:tblGrid>
      <w:tr w:rsidR="00B6149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</w:pPr>
            <w:r>
              <w:rPr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B6149E" w:rsidRDefault="00B6149E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smallCaps w:val="0"/>
                <w:sz w:val="22"/>
              </w:rPr>
              <w:t>(KEK)</w:t>
            </w:r>
          </w:p>
        </w:tc>
      </w:tr>
      <w:tr w:rsidR="00B6149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Zawartotabeli"/>
              <w:snapToGrid w:val="0"/>
            </w:pPr>
            <w:r>
              <w:t>zna podstawową terminologię filozoficzną w wybranym języku obcym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K_W05</w:t>
            </w:r>
          </w:p>
        </w:tc>
      </w:tr>
      <w:tr w:rsidR="00B6149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Zawartotabeli"/>
              <w:snapToGrid w:val="0"/>
            </w:pPr>
            <w:r>
              <w:t>samodzielnie tłumaczy z języka polskiego na wybrany język obcy prosty tekst filozoficzny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K_U15</w:t>
            </w:r>
          </w:p>
        </w:tc>
      </w:tr>
      <w:tr w:rsidR="00B6149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Zawartotabeli"/>
              <w:snapToGrid w:val="0"/>
            </w:pPr>
            <w:r>
              <w:t>samodzielnie tłumaczy z wybranego języka obcego na język polski średnio trudny tekst filozoficzny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K_U16</w:t>
            </w:r>
          </w:p>
        </w:tc>
      </w:tr>
      <w:tr w:rsidR="00B6149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Zawartotabeli"/>
              <w:snapToGrid w:val="0"/>
            </w:pPr>
            <w:r>
              <w:t>samodzielnie podejmuje i inicjuje proste działania badawcze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K_K04</w:t>
            </w:r>
          </w:p>
        </w:tc>
      </w:tr>
      <w:tr w:rsidR="00B6149E"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Zawartotabeli"/>
              <w:snapToGrid w:val="0"/>
            </w:pPr>
            <w:r>
              <w:t>efektywnie organizuje własną pracę i krytycznie ocenia jej stopień zaawansowania</w:t>
            </w:r>
          </w:p>
        </w:tc>
        <w:tc>
          <w:tcPr>
            <w:tcW w:w="1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K_K05</w:t>
            </w:r>
          </w:p>
        </w:tc>
      </w:tr>
    </w:tbl>
    <w:p w:rsidR="00B6149E" w:rsidRDefault="00B6149E">
      <w:pPr>
        <w:pStyle w:val="Punktygwne"/>
        <w:spacing w:before="0" w:after="0"/>
      </w:pPr>
    </w:p>
    <w:p w:rsidR="00B6149E" w:rsidRDefault="009F6AA7">
      <w:pPr>
        <w:pStyle w:val="Akapitzlist"/>
        <w:numPr>
          <w:ilvl w:val="1"/>
          <w:numId w:val="1"/>
        </w:numPr>
        <w:jc w:val="both"/>
      </w:pPr>
      <w:r>
        <w:rPr>
          <w:b/>
        </w:rPr>
        <w:t>TREŚCI PROGRAMOWE (</w:t>
      </w:r>
      <w:r>
        <w:rPr>
          <w:b/>
          <w:i/>
        </w:rPr>
        <w:t>wypełnia koordynator)</w:t>
      </w:r>
    </w:p>
    <w:p w:rsidR="00B6149E" w:rsidRDefault="009F6AA7">
      <w:pPr>
        <w:pStyle w:val="Akapitzlist"/>
        <w:numPr>
          <w:ilvl w:val="0"/>
          <w:numId w:val="3"/>
        </w:numPr>
        <w:spacing w:after="120" w:line="240" w:lineRule="auto"/>
        <w:jc w:val="both"/>
      </w:pPr>
      <w:r>
        <w:t xml:space="preserve">Problematyka wykładu </w:t>
      </w:r>
    </w:p>
    <w:tbl>
      <w:tblPr>
        <w:tblW w:w="7289" w:type="dxa"/>
        <w:tblInd w:w="1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289"/>
      </w:tblGrid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  <w:tr w:rsidR="00B6149E">
        <w:tc>
          <w:tcPr>
            <w:tcW w:w="7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  <w:tr w:rsidR="00B6149E">
        <w:tc>
          <w:tcPr>
            <w:tcW w:w="7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</w:tbl>
    <w:p w:rsidR="00B6149E" w:rsidRDefault="00B6149E"/>
    <w:p w:rsidR="00B6149E" w:rsidRDefault="009F6AA7">
      <w:pPr>
        <w:pStyle w:val="Akapitzlist"/>
        <w:numPr>
          <w:ilvl w:val="0"/>
          <w:numId w:val="3"/>
        </w:numPr>
        <w:jc w:val="both"/>
      </w:pPr>
      <w:r>
        <w:t xml:space="preserve">Problematyka ćwiczeń audytoryjnych, konwersatoryjnych, laboratoryjnych,  zajęć praktycznych </w:t>
      </w:r>
    </w:p>
    <w:p w:rsidR="00B6149E" w:rsidRDefault="00B6149E">
      <w:pPr>
        <w:pStyle w:val="Akapitzlist"/>
      </w:pPr>
    </w:p>
    <w:tbl>
      <w:tblPr>
        <w:tblW w:w="7289" w:type="dxa"/>
        <w:tblInd w:w="1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289"/>
      </w:tblGrid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0" w:line="240" w:lineRule="auto"/>
              <w:ind w:left="0"/>
            </w:pPr>
            <w:r>
              <w:t xml:space="preserve">1. Problematyka specyfiki przekładu naukowego i technicznego; idiomatyka dyscyplinarna, zmienność słownictwa, problemy gramatyczne; strefowość języka angielskiego – </w:t>
            </w:r>
            <w:r>
              <w:rPr>
                <w:i/>
                <w:iCs/>
              </w:rPr>
              <w:t>academic (uni-)english</w:t>
            </w: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0" w:line="240" w:lineRule="auto"/>
              <w:ind w:left="0"/>
            </w:pPr>
            <w:r>
              <w:t>2. Rozpoznanie kompetencji językowych stłuchaczy – tłumaczenia a vista tekstów wybranych przez słuchaczy</w:t>
            </w: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0" w:line="240" w:lineRule="auto"/>
              <w:ind w:left="0"/>
            </w:pPr>
            <w:r>
              <w:t xml:space="preserve">3. Praktyczne techniki poszerzania kompetencji językowych, zasady korzystania ze słowników, typy narzędzi słownikowych, powszechnie dostępne narzędzia słownikowe, korzystanie z wzorców i matryc, znaczenie komentarza translatorskiego, tłumaczenia zagnieżdżone, strategie korekty oryginału, </w:t>
            </w:r>
            <w:r>
              <w:lastRenderedPageBreak/>
              <w:t>strategie zachowania własności literackich oryginału (podstawy)</w:t>
            </w:r>
          </w:p>
        </w:tc>
      </w:tr>
      <w:tr w:rsidR="00B6149E"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0" w:line="240" w:lineRule="auto"/>
              <w:ind w:left="0"/>
            </w:pPr>
            <w:r>
              <w:lastRenderedPageBreak/>
              <w:t>4. tłumaczenia: część praktyczna – tłumaczenia wybranych tekstów filozoficznych</w:t>
            </w:r>
          </w:p>
        </w:tc>
      </w:tr>
    </w:tbl>
    <w:p w:rsidR="00B6149E" w:rsidRDefault="00B6149E">
      <w:pPr>
        <w:pStyle w:val="Akapitzlist"/>
        <w:spacing w:line="240" w:lineRule="auto"/>
        <w:ind w:left="1080"/>
      </w:pPr>
    </w:p>
    <w:p w:rsidR="00B6149E" w:rsidRDefault="00B6149E">
      <w:pPr>
        <w:pStyle w:val="Punktygwne"/>
        <w:spacing w:before="0" w:after="0"/>
        <w:rPr>
          <w:b w:val="0"/>
          <w:sz w:val="22"/>
        </w:rPr>
      </w:pPr>
    </w:p>
    <w:p w:rsidR="00B6149E" w:rsidRDefault="009F6AA7">
      <w:pPr>
        <w:pStyle w:val="Punktygwne"/>
        <w:numPr>
          <w:ilvl w:val="1"/>
          <w:numId w:val="1"/>
        </w:numPr>
        <w:spacing w:before="0" w:after="0"/>
      </w:pPr>
      <w:r>
        <w:rPr>
          <w:smallCaps w:val="0"/>
          <w:sz w:val="22"/>
        </w:rPr>
        <w:t>METODY DYDAKTYCZNE</w:t>
      </w:r>
      <w:r>
        <w:rPr>
          <w:b w:val="0"/>
          <w:smallCaps w:val="0"/>
          <w:sz w:val="22"/>
        </w:rPr>
        <w:t xml:space="preserve"> </w:t>
      </w: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p w:rsidR="00B6149E" w:rsidRDefault="009F6AA7">
      <w:pPr>
        <w:pStyle w:val="Punktygwne"/>
        <w:spacing w:before="0" w:after="0"/>
      </w:pPr>
      <w:r>
        <w:rPr>
          <w:b w:val="0"/>
          <w:smallCaps w:val="0"/>
          <w:sz w:val="22"/>
        </w:rPr>
        <w:t>Np</w:t>
      </w:r>
      <w:r>
        <w:t>.:</w:t>
      </w:r>
    </w:p>
    <w:p w:rsidR="00B6149E" w:rsidRDefault="009F6AA7">
      <w:pPr>
        <w:pStyle w:val="Punktygwne"/>
        <w:spacing w:before="0" w:after="0"/>
      </w:pPr>
      <w:r>
        <w:rPr>
          <w:b w:val="0"/>
          <w:i/>
          <w:smallCaps w:val="0"/>
          <w:sz w:val="22"/>
        </w:rPr>
        <w:t xml:space="preserve">Wykład: </w:t>
      </w:r>
      <w:r>
        <w:rPr>
          <w:bCs/>
          <w:i/>
          <w:smallCaps w:val="0"/>
          <w:sz w:val="22"/>
          <w:u w:val="single"/>
        </w:rPr>
        <w:t>wykład problemowy</w:t>
      </w:r>
      <w:r>
        <w:rPr>
          <w:b w:val="0"/>
          <w:i/>
          <w:smallCaps w:val="0"/>
          <w:sz w:val="22"/>
        </w:rPr>
        <w:t>/wykład z prezentacją multimedialną/ metody kształcenia na odległość</w:t>
      </w:r>
    </w:p>
    <w:p w:rsidR="00B6149E" w:rsidRDefault="009F6AA7">
      <w:pPr>
        <w:pStyle w:val="Punktygwne"/>
        <w:spacing w:before="0" w:after="0"/>
      </w:pPr>
      <w:r>
        <w:rPr>
          <w:b w:val="0"/>
          <w:i/>
          <w:smallCaps w:val="0"/>
          <w:sz w:val="22"/>
        </w:rPr>
        <w:t xml:space="preserve">Ćwiczenia: </w:t>
      </w:r>
      <w:r>
        <w:rPr>
          <w:bCs/>
          <w:i/>
          <w:smallCaps w:val="0"/>
          <w:sz w:val="22"/>
          <w:u w:val="single"/>
        </w:rPr>
        <w:t>Analiza tekstów z dyskusją</w:t>
      </w:r>
      <w:r>
        <w:rPr>
          <w:b w:val="0"/>
          <w:i/>
          <w:smallCaps w:val="0"/>
          <w:sz w:val="22"/>
        </w:rPr>
        <w:t xml:space="preserve">/ metoda projektów( projekt badawczy, wdrożeniowy, praktyczny/ </w:t>
      </w:r>
      <w:r>
        <w:rPr>
          <w:bCs/>
          <w:i/>
          <w:smallCaps w:val="0"/>
          <w:sz w:val="22"/>
          <w:u w:val="single"/>
        </w:rPr>
        <w:t>praca w grupach</w:t>
      </w:r>
      <w:r>
        <w:rPr>
          <w:b w:val="0"/>
          <w:i/>
          <w:smallCaps w:val="0"/>
          <w:sz w:val="22"/>
        </w:rPr>
        <w:t>/rozwiązywanie zadań/ dyskusja/ metody kształcenia na odległość</w:t>
      </w:r>
    </w:p>
    <w:p w:rsidR="00B6149E" w:rsidRDefault="009F6AA7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Laboratorium: wykonywanie doświadczeń, projektowanie doświadczeń</w:t>
      </w:r>
    </w:p>
    <w:p w:rsidR="00B6149E" w:rsidRDefault="00B6149E">
      <w:pPr>
        <w:pStyle w:val="Punktygwne"/>
        <w:spacing w:before="0" w:after="0"/>
        <w:rPr>
          <w:b w:val="0"/>
          <w:i/>
          <w:smallCaps w:val="0"/>
          <w:sz w:val="22"/>
        </w:rPr>
      </w:pPr>
    </w:p>
    <w:p w:rsidR="00B6149E" w:rsidRDefault="00B6149E">
      <w:pPr>
        <w:pStyle w:val="Punktygwne"/>
        <w:spacing w:before="0" w:after="0"/>
        <w:rPr>
          <w:b w:val="0"/>
          <w:i/>
          <w:smallCaps w:val="0"/>
          <w:sz w:val="22"/>
        </w:rPr>
      </w:pP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p w:rsidR="00B6149E" w:rsidRDefault="009F6AA7">
      <w:pPr>
        <w:pStyle w:val="Punktygwne"/>
        <w:numPr>
          <w:ilvl w:val="0"/>
          <w:numId w:val="1"/>
        </w:numPr>
        <w:spacing w:before="0" w:after="0"/>
        <w:rPr>
          <w:smallCaps w:val="0"/>
          <w:sz w:val="22"/>
        </w:rPr>
      </w:pPr>
      <w:r>
        <w:rPr>
          <w:smallCaps w:val="0"/>
          <w:sz w:val="22"/>
        </w:rPr>
        <w:t>METODY I KRYTERIA OCENY</w:t>
      </w:r>
    </w:p>
    <w:p w:rsidR="00B6149E" w:rsidRDefault="009F6AA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4.1 Sposoby weryfikacji efektów kształcenia</w:t>
      </w: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938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84"/>
        <w:gridCol w:w="5103"/>
        <w:gridCol w:w="2293"/>
      </w:tblGrid>
      <w:tr w:rsidR="00B6149E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Symbol efektu</w:t>
            </w:r>
          </w:p>
          <w:p w:rsidR="00B6149E" w:rsidRDefault="00B6149E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B6149E" w:rsidRDefault="009F6AA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B6149E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01 -EK_04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ciągła, obserwacja, tłumaczenie zaliczeniowe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Konw.</w:t>
            </w:r>
          </w:p>
        </w:tc>
      </w:tr>
      <w:tr w:rsidR="00B6149E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</w:p>
        </w:tc>
      </w:tr>
    </w:tbl>
    <w:p w:rsidR="00B6149E" w:rsidRDefault="00B6149E">
      <w:pPr>
        <w:pStyle w:val="Punktygwne"/>
        <w:spacing w:before="0" w:after="0"/>
      </w:pP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p w:rsidR="00B6149E" w:rsidRDefault="009F6AA7">
      <w:pPr>
        <w:pStyle w:val="Punktygwne"/>
        <w:spacing w:before="0" w:after="0"/>
      </w:pPr>
      <w:r>
        <w:rPr>
          <w:b w:val="0"/>
          <w:smallCaps w:val="0"/>
          <w:color w:val="000000"/>
          <w:sz w:val="22"/>
        </w:rPr>
        <w:t xml:space="preserve">4.2  Warunki zaliczenia przedmiotu </w:t>
      </w:r>
      <w:r>
        <w:t>(kryteria oceniania)</w:t>
      </w:r>
    </w:p>
    <w:tbl>
      <w:tblPr>
        <w:tblW w:w="9304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04"/>
      </w:tblGrid>
      <w:tr w:rsidR="00B6149E"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B6149E" w:rsidRDefault="009F6AA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Studenci przygotowują tłumaczenie fragmentu tekstu z języka angielskiego (materiał dostarczony przez prowadzącego).</w:t>
            </w:r>
          </w:p>
          <w:p w:rsidR="00B6149E" w:rsidRDefault="00B6149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B6149E" w:rsidRDefault="009F6AA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Kryteria oceny:</w:t>
            </w:r>
          </w:p>
          <w:p w:rsidR="00B6149E" w:rsidRDefault="009F6AA7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poprawność językowa po stronie polskiej</w:t>
            </w:r>
          </w:p>
          <w:p w:rsidR="00B6149E" w:rsidRDefault="009F6AA7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podstawowa poprawność translacji</w:t>
            </w:r>
          </w:p>
          <w:p w:rsidR="00B6149E" w:rsidRDefault="009F6AA7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poprawność stosowania idiomatyki i przekładu terminologii dyscyplinarnej</w:t>
            </w:r>
          </w:p>
          <w:p w:rsidR="00B6149E" w:rsidRDefault="009F6AA7">
            <w:pPr>
              <w:pStyle w:val="Punktygwne"/>
              <w:numPr>
                <w:ilvl w:val="0"/>
                <w:numId w:val="6"/>
              </w:numPr>
              <w:spacing w:before="0" w:after="0"/>
            </w:pPr>
            <w:r>
              <w:rPr>
                <w:b w:val="0"/>
                <w:smallCaps w:val="0"/>
                <w:sz w:val="22"/>
              </w:rPr>
              <w:t>(dodatkowo): zachowanie własności literackich oryginału</w:t>
            </w:r>
          </w:p>
          <w:p w:rsidR="00B6149E" w:rsidRDefault="00B6149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:rsidR="00B6149E" w:rsidRDefault="00B6149E">
      <w:pPr>
        <w:pStyle w:val="Punktygwne"/>
        <w:spacing w:before="0" w:after="0"/>
      </w:pPr>
    </w:p>
    <w:p w:rsidR="00B6149E" w:rsidRDefault="009F6AA7">
      <w:pPr>
        <w:pStyle w:val="Punktygwne"/>
        <w:spacing w:before="0" w:after="0"/>
        <w:ind w:left="284" w:hanging="284"/>
        <w:rPr>
          <w:smallCaps w:val="0"/>
          <w:sz w:val="22"/>
        </w:rPr>
      </w:pPr>
      <w:r>
        <w:rPr>
          <w:smallCaps w:val="0"/>
          <w:sz w:val="22"/>
        </w:rPr>
        <w:t>5. Całkowity nakład pracy studenta potrzebny do osiągnięcia założonych efektów w godzinach oraz punktach ECTS</w:t>
      </w:r>
    </w:p>
    <w:p w:rsidR="00B6149E" w:rsidRDefault="00B6149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7528" w:type="dxa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066"/>
        <w:gridCol w:w="3462"/>
      </w:tblGrid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Aktywność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Liczba godzin/ nakład pracy studenta</w:t>
            </w: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godziny zajęć wg planu z nauczycielem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15</w:t>
            </w: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przygotowanie do zajęć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15</w:t>
            </w: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udział w konsultacjach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Wedle potrzeb studenta</w:t>
            </w: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czas na napisanie referatu/eseju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przygotowanie do egzaminu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udział w egzaminie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Inne (jakie?)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15 (tłumaczenie zaliczeniowe)</w:t>
            </w: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lastRenderedPageBreak/>
              <w:t>SUMA GODZIN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45</w:t>
            </w:r>
          </w:p>
        </w:tc>
      </w:tr>
      <w:tr w:rsidR="00B6149E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SUMARYCZNA LICZBA PUNKTÓW ECTS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Akapitzlist"/>
              <w:snapToGrid w:val="0"/>
              <w:spacing w:after="120" w:line="240" w:lineRule="auto"/>
              <w:ind w:left="0"/>
            </w:pPr>
            <w:r>
              <w:t>2</w:t>
            </w:r>
          </w:p>
        </w:tc>
      </w:tr>
    </w:tbl>
    <w:p w:rsidR="00B6149E" w:rsidRDefault="00B6149E">
      <w:pPr>
        <w:pStyle w:val="Punktygwne"/>
        <w:spacing w:before="0" w:after="0"/>
      </w:pPr>
    </w:p>
    <w:p w:rsidR="00B6149E" w:rsidRDefault="00B6149E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B6149E" w:rsidRDefault="009F6AA7">
      <w:pPr>
        <w:pStyle w:val="Punktygwne"/>
        <w:numPr>
          <w:ilvl w:val="0"/>
          <w:numId w:val="4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PRZEDMIOTU/ MODUŁU</w:t>
      </w:r>
    </w:p>
    <w:p w:rsidR="00B6149E" w:rsidRDefault="00B6149E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7573" w:type="dxa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544"/>
        <w:gridCol w:w="4029"/>
      </w:tblGrid>
      <w:tr w:rsidR="00B6149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B6149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:rsidR="00B6149E" w:rsidRDefault="00B6149E">
      <w:pPr>
        <w:pStyle w:val="Punktygwne"/>
        <w:spacing w:before="0" w:after="0"/>
        <w:ind w:left="360"/>
      </w:pPr>
    </w:p>
    <w:p w:rsidR="00B6149E" w:rsidRDefault="009F6AA7">
      <w:pPr>
        <w:pStyle w:val="Punktygwne"/>
        <w:numPr>
          <w:ilvl w:val="0"/>
          <w:numId w:val="4"/>
        </w:numPr>
        <w:spacing w:before="0" w:after="0"/>
      </w:pPr>
      <w:r>
        <w:t>LITERATURA</w:t>
      </w:r>
    </w:p>
    <w:tbl>
      <w:tblPr>
        <w:tblW w:w="7573" w:type="dxa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73"/>
      </w:tblGrid>
      <w:tr w:rsidR="00B6149E" w:rsidRPr="00EE554F"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podstawowa:</w:t>
            </w:r>
          </w:p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podstawowa obejmuje wybrane teksty będące materiałem ćwiczeń praktycznych. Wybór tychże uzależniony jest od stopnia kompetencji językowej słuchaczy oraz ich preferencji badawczych.</w:t>
            </w:r>
          </w:p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Wybór przykładowych tekstów dla terminów określonych powyżej:</w:t>
            </w:r>
          </w:p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B6149E" w:rsidRPr="009F6AA7" w:rsidRDefault="009F6AA7">
            <w:pPr>
              <w:snapToGrid w:val="0"/>
              <w:spacing w:after="0"/>
              <w:rPr>
                <w:lang w:val="en-GB"/>
              </w:rPr>
            </w:pPr>
            <w:r w:rsidRPr="009F6AA7">
              <w:rPr>
                <w:lang w:val="en-GB"/>
              </w:rPr>
              <w:t xml:space="preserve">Levy N. </w:t>
            </w:r>
            <w:r w:rsidRPr="009F6AA7">
              <w:rPr>
                <w:i/>
                <w:iCs/>
                <w:lang w:val="en-GB"/>
              </w:rPr>
              <w:t xml:space="preserve">Cognitive Scientific Challenges to </w:t>
            </w:r>
            <w:r w:rsidRPr="009F6AA7">
              <w:rPr>
                <w:i/>
                <w:iCs/>
                <w:spacing w:val="-15"/>
                <w:lang w:val="en-GB"/>
              </w:rPr>
              <w:t>Morality</w:t>
            </w:r>
          </w:p>
          <w:p w:rsidR="00B6149E" w:rsidRPr="009F6AA7" w:rsidRDefault="009F6AA7">
            <w:pPr>
              <w:snapToGrid w:val="0"/>
              <w:spacing w:after="0"/>
              <w:rPr>
                <w:lang w:val="en-GB"/>
              </w:rPr>
            </w:pPr>
            <w:r w:rsidRPr="009F6AA7">
              <w:rPr>
                <w:spacing w:val="-15"/>
                <w:lang w:val="en-GB"/>
              </w:rPr>
              <w:t xml:space="preserve">Kain P. J. </w:t>
            </w:r>
            <w:r w:rsidRPr="009F6AA7">
              <w:rPr>
                <w:i/>
                <w:iCs/>
                <w:spacing w:val="-15"/>
                <w:lang w:val="en-GB"/>
              </w:rPr>
              <w:t>Nietzsche, Eternal Recurrence, and the Horror of Existence</w:t>
            </w:r>
          </w:p>
          <w:p w:rsidR="00B6149E" w:rsidRPr="009F6AA7" w:rsidRDefault="009F6AA7">
            <w:pPr>
              <w:snapToGrid w:val="0"/>
              <w:spacing w:after="0"/>
              <w:rPr>
                <w:lang w:val="en-GB"/>
              </w:rPr>
            </w:pPr>
            <w:r w:rsidRPr="009F6AA7">
              <w:rPr>
                <w:rFonts w:cs="Calibri"/>
                <w:spacing w:val="-15"/>
                <w:sz w:val="20"/>
                <w:szCs w:val="20"/>
                <w:lang w:val="en-GB"/>
              </w:rPr>
              <w:t xml:space="preserve">Latour B. </w:t>
            </w:r>
            <w:r w:rsidRPr="009F6AA7">
              <w:rPr>
                <w:rFonts w:cs="Calibri"/>
                <w:i/>
                <w:iCs/>
                <w:spacing w:val="-15"/>
                <w:sz w:val="20"/>
                <w:szCs w:val="20"/>
                <w:lang w:val="en-GB"/>
              </w:rPr>
              <w:t>Science in Action</w:t>
            </w:r>
            <w:r w:rsidRPr="009F6AA7">
              <w:rPr>
                <w:rFonts w:cs="Calibri"/>
                <w:spacing w:val="-15"/>
                <w:sz w:val="20"/>
                <w:szCs w:val="20"/>
                <w:lang w:val="en-GB"/>
              </w:rPr>
              <w:t xml:space="preserve">. </w:t>
            </w:r>
            <w:r w:rsidRPr="009F6AA7">
              <w:rPr>
                <w:rFonts w:cs="Calibri"/>
                <w:i/>
                <w:iCs/>
                <w:spacing w:val="-15"/>
                <w:sz w:val="20"/>
                <w:szCs w:val="20"/>
                <w:lang w:val="en-GB"/>
              </w:rPr>
              <w:t xml:space="preserve">How to follow scientists and engineers through society </w:t>
            </w:r>
            <w:r w:rsidRPr="009F6AA7">
              <w:rPr>
                <w:rFonts w:cs="Calibri"/>
                <w:spacing w:val="-15"/>
                <w:sz w:val="20"/>
                <w:szCs w:val="20"/>
                <w:lang w:val="en-GB"/>
              </w:rPr>
              <w:t>(wybrane fragmenty)</w:t>
            </w:r>
          </w:p>
          <w:p w:rsidR="00B6149E" w:rsidRPr="009F6AA7" w:rsidRDefault="00B6149E">
            <w:pPr>
              <w:snapToGrid w:val="0"/>
              <w:spacing w:after="0"/>
              <w:rPr>
                <w:rFonts w:cs="Calibri"/>
                <w:spacing w:val="-15"/>
                <w:sz w:val="20"/>
                <w:szCs w:val="20"/>
                <w:lang w:val="en-GB"/>
              </w:rPr>
            </w:pPr>
          </w:p>
          <w:p w:rsidR="00B6149E" w:rsidRPr="009F6AA7" w:rsidRDefault="00B6149E">
            <w:pPr>
              <w:pStyle w:val="Punktygwne"/>
              <w:snapToGrid w:val="0"/>
              <w:spacing w:before="0" w:after="0"/>
              <w:rPr>
                <w:rFonts w:ascii="Calibri" w:hAnsi="Calibri" w:cs="Calibri"/>
                <w:b w:val="0"/>
                <w:smallCaps w:val="0"/>
                <w:spacing w:val="-15"/>
                <w:sz w:val="22"/>
                <w:szCs w:val="20"/>
                <w:lang w:val="en-GB"/>
              </w:rPr>
            </w:pPr>
          </w:p>
          <w:p w:rsidR="00B6149E" w:rsidRPr="009F6AA7" w:rsidRDefault="00B6149E">
            <w:pPr>
              <w:pStyle w:val="Punktygwne"/>
              <w:spacing w:before="0" w:after="0"/>
              <w:rPr>
                <w:b w:val="0"/>
                <w:smallCaps w:val="0"/>
                <w:sz w:val="22"/>
                <w:lang w:val="en-GB"/>
              </w:rPr>
            </w:pPr>
          </w:p>
        </w:tc>
      </w:tr>
      <w:tr w:rsidR="00B6149E" w:rsidRPr="00EE554F"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49E" w:rsidRDefault="009F6AA7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B6149E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B6149E" w:rsidRPr="009F6AA7" w:rsidRDefault="009F6AA7">
            <w:pPr>
              <w:pStyle w:val="Punktygwne"/>
              <w:snapToGrid w:val="0"/>
              <w:spacing w:before="0" w:after="0"/>
              <w:rPr>
                <w:lang w:val="en-GB"/>
              </w:rPr>
            </w:pPr>
            <w:r>
              <w:rPr>
                <w:b w:val="0"/>
                <w:smallCaps w:val="0"/>
                <w:sz w:val="22"/>
              </w:rPr>
              <w:t xml:space="preserve">Gwoźdź G, Mamet P., </w:t>
            </w:r>
            <w:r>
              <w:rPr>
                <w:b w:val="0"/>
                <w:i/>
                <w:iCs/>
                <w:smallCaps w:val="0"/>
                <w:sz w:val="22"/>
              </w:rPr>
              <w:t>Dyskursy specjalistyczne : rejestry, gatunki, tłumaczenia = Specialized discourses : registers, genres, translation</w:t>
            </w:r>
            <w:r>
              <w:rPr>
                <w:b w:val="0"/>
                <w:smallCaps w:val="0"/>
                <w:sz w:val="22"/>
              </w:rPr>
              <w:t xml:space="preserve">, Akademia im. Jana Długosza w Częstochowie. - Częstochowa : Wydawnictwo im. Stanisława Podobińskiego Akademii im. </w:t>
            </w:r>
            <w:r w:rsidRPr="009F6AA7">
              <w:rPr>
                <w:b w:val="0"/>
                <w:smallCaps w:val="0"/>
                <w:sz w:val="22"/>
                <w:lang w:val="en-GB"/>
              </w:rPr>
              <w:t xml:space="preserve">Jana Długosza, 2016. </w:t>
            </w:r>
          </w:p>
          <w:p w:rsidR="00B6149E" w:rsidRPr="009F6AA7" w:rsidRDefault="009F6AA7">
            <w:pPr>
              <w:pStyle w:val="Punktygwne"/>
              <w:snapToGrid w:val="0"/>
              <w:spacing w:before="0" w:after="0"/>
              <w:rPr>
                <w:lang w:val="en-GB"/>
              </w:rPr>
            </w:pPr>
            <w:r w:rsidRPr="009F6AA7">
              <w:rPr>
                <w:b w:val="0"/>
                <w:smallCaps w:val="0"/>
                <w:sz w:val="22"/>
                <w:lang w:val="en-GB"/>
              </w:rPr>
              <w:t xml:space="preserve">Baker M., </w:t>
            </w:r>
            <w:r w:rsidRPr="009F6AA7">
              <w:rPr>
                <w:b w:val="0"/>
                <w:i/>
                <w:iCs/>
                <w:smallCaps w:val="0"/>
                <w:sz w:val="22"/>
                <w:lang w:val="en-GB"/>
              </w:rPr>
              <w:t xml:space="preserve">In other words : a coursebook on translation, </w:t>
            </w:r>
            <w:r w:rsidRPr="009F6AA7">
              <w:rPr>
                <w:b w:val="0"/>
                <w:smallCaps w:val="0"/>
                <w:sz w:val="22"/>
                <w:lang w:val="en-GB"/>
              </w:rPr>
              <w:t xml:space="preserve">London ; New York : Routledge, 2003. </w:t>
            </w:r>
          </w:p>
          <w:p w:rsidR="00B6149E" w:rsidRPr="009F6AA7" w:rsidRDefault="00B6149E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  <w:lang w:val="en-GB"/>
              </w:rPr>
            </w:pPr>
          </w:p>
          <w:p w:rsidR="00B6149E" w:rsidRPr="009F6AA7" w:rsidRDefault="00B6149E">
            <w:pPr>
              <w:pStyle w:val="Punktygwne"/>
              <w:spacing w:before="0" w:after="0"/>
              <w:rPr>
                <w:b w:val="0"/>
                <w:smallCaps w:val="0"/>
                <w:sz w:val="22"/>
                <w:lang w:val="en-GB"/>
              </w:rPr>
            </w:pPr>
          </w:p>
        </w:tc>
      </w:tr>
    </w:tbl>
    <w:p w:rsidR="00B6149E" w:rsidRPr="009F6AA7" w:rsidRDefault="00B6149E">
      <w:pPr>
        <w:pStyle w:val="Punktygwne"/>
        <w:spacing w:before="0" w:after="0"/>
        <w:ind w:left="360"/>
        <w:rPr>
          <w:lang w:val="en-GB"/>
        </w:rPr>
      </w:pPr>
    </w:p>
    <w:p w:rsidR="00B6149E" w:rsidRPr="009F6AA7" w:rsidRDefault="00B6149E">
      <w:pPr>
        <w:pStyle w:val="Punktygwne"/>
        <w:spacing w:before="0" w:after="0"/>
        <w:ind w:left="360"/>
        <w:rPr>
          <w:b w:val="0"/>
          <w:smallCaps w:val="0"/>
          <w:sz w:val="20"/>
          <w:szCs w:val="20"/>
          <w:lang w:val="en-GB"/>
        </w:rPr>
      </w:pPr>
    </w:p>
    <w:p w:rsidR="00B6149E" w:rsidRPr="009F6AA7" w:rsidRDefault="00B6149E">
      <w:pPr>
        <w:pStyle w:val="Punktygwne"/>
        <w:spacing w:before="0" w:after="0"/>
        <w:ind w:left="360"/>
        <w:rPr>
          <w:b w:val="0"/>
          <w:smallCaps w:val="0"/>
          <w:sz w:val="20"/>
          <w:szCs w:val="20"/>
          <w:lang w:val="en-GB"/>
        </w:rPr>
      </w:pPr>
    </w:p>
    <w:p w:rsidR="00B6149E" w:rsidRDefault="009F6AA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B6149E" w:rsidRDefault="00B6149E">
      <w:pPr>
        <w:rPr>
          <w:sz w:val="20"/>
          <w:szCs w:val="20"/>
        </w:rPr>
      </w:pPr>
    </w:p>
    <w:p w:rsidR="00B6149E" w:rsidRDefault="00B6149E">
      <w:pPr>
        <w:rPr>
          <w:sz w:val="20"/>
          <w:szCs w:val="20"/>
        </w:rPr>
      </w:pPr>
    </w:p>
    <w:p w:rsidR="00B6149E" w:rsidRDefault="00B6149E"/>
    <w:sectPr w:rsidR="00B6149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3B10"/>
    <w:multiLevelType w:val="multilevel"/>
    <w:tmpl w:val="08B45236"/>
    <w:lvl w:ilvl="0">
      <w:start w:val="1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000000"/>
      </w:rPr>
    </w:lvl>
  </w:abstractNum>
  <w:abstractNum w:abstractNumId="1" w15:restartNumberingAfterBreak="0">
    <w:nsid w:val="0C3D2FD1"/>
    <w:multiLevelType w:val="multilevel"/>
    <w:tmpl w:val="391EB300"/>
    <w:lvl w:ilvl="0">
      <w:start w:val="1"/>
      <w:numFmt w:val="upperLetter"/>
      <w:lvlText w:val="%1.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313D27"/>
    <w:multiLevelType w:val="multilevel"/>
    <w:tmpl w:val="A774BC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;Arial Unicode MS" w:hint="default"/>
        <w:caps w:val="0"/>
        <w:smallCaps w:val="0"/>
        <w:sz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;Arial Unicode MS" w:hint="default"/>
        <w:caps w:val="0"/>
        <w:smallCaps w:val="0"/>
        <w:sz w:val="22"/>
      </w:rPr>
    </w:lvl>
  </w:abstractNum>
  <w:abstractNum w:abstractNumId="3" w15:restartNumberingAfterBreak="0">
    <w:nsid w:val="2E2202F4"/>
    <w:multiLevelType w:val="multilevel"/>
    <w:tmpl w:val="ED0205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ADB1720"/>
    <w:multiLevelType w:val="multilevel"/>
    <w:tmpl w:val="AF4A2ED6"/>
    <w:lvl w:ilvl="0">
      <w:start w:val="6"/>
      <w:numFmt w:val="decimal"/>
      <w:lvlText w:val="%1."/>
      <w:lvlJc w:val="left"/>
      <w:pPr>
        <w:ind w:left="720" w:hanging="360"/>
      </w:pPr>
      <w:rPr>
        <w:caps w:val="0"/>
        <w:smallCaps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B61F78"/>
    <w:multiLevelType w:val="multilevel"/>
    <w:tmpl w:val="053AD2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5E8977AB"/>
    <w:multiLevelType w:val="multilevel"/>
    <w:tmpl w:val="7D4A01F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aps w:val="0"/>
        <w:smallCaps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149E"/>
    <w:rsid w:val="009F6AA7"/>
    <w:rsid w:val="00B6149E"/>
    <w:rsid w:val="00EE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F522"/>
  <w15:docId w15:val="{587F0E16-D2BA-4AB0-9C33-C1D3EE85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b w:val="0"/>
      <w:i w:val="0"/>
      <w:caps w:val="0"/>
      <w:smallCaps w:val="0"/>
      <w:color w:val="000000"/>
      <w:sz w:val="22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  <w:color w:val="00000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caps w:val="0"/>
      <w:smallCaps w:val="0"/>
      <w:sz w:val="22"/>
    </w:rPr>
  </w:style>
  <w:style w:type="character" w:customStyle="1" w:styleId="WW8Num5z0">
    <w:name w:val="WW8Num5z0"/>
    <w:qFormat/>
    <w:rPr>
      <w:color w:val="000000"/>
    </w:rPr>
  </w:style>
  <w:style w:type="character" w:customStyle="1" w:styleId="WW8Num6z0">
    <w:name w:val="WW8Num6z0"/>
    <w:qFormat/>
    <w:rPr>
      <w:rFonts w:ascii="Symbol" w:hAnsi="Symbol" w:cs="OpenSymbol;Arial Unicode MS"/>
      <w:caps w:val="0"/>
      <w:smallCaps w:val="0"/>
      <w:sz w:val="22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3z1">
    <w:name w:val="WW8Num3z1"/>
    <w:qFormat/>
    <w:rPr>
      <w:b w:val="0"/>
      <w:i w:val="0"/>
      <w:color w:val="000000"/>
    </w:rPr>
  </w:style>
  <w:style w:type="character" w:customStyle="1" w:styleId="WW8Num10z0">
    <w:name w:val="WW8Num10z0"/>
    <w:qFormat/>
    <w:rPr>
      <w:b/>
      <w:color w:val="000000"/>
    </w:rPr>
  </w:style>
  <w:style w:type="character" w:customStyle="1" w:styleId="WW8Num19z0">
    <w:name w:val="WW8Num19z0"/>
    <w:qFormat/>
    <w:rPr>
      <w:rFonts w:ascii="Calibri" w:eastAsia="Calibri" w:hAnsi="Calibri" w:cs="Calibri"/>
    </w:rPr>
  </w:style>
  <w:style w:type="character" w:customStyle="1" w:styleId="WW8Num20z0">
    <w:name w:val="WW8Num20z0"/>
    <w:qFormat/>
    <w:rPr>
      <w:b w:val="0"/>
      <w:color w:val="000000"/>
    </w:rPr>
  </w:style>
  <w:style w:type="character" w:customStyle="1" w:styleId="WW8Num21z0">
    <w:name w:val="WW8Num21z0"/>
    <w:qFormat/>
    <w:rPr>
      <w:rFonts w:ascii="Times New Roman" w:eastAsia="Calibri" w:hAnsi="Times New Roman" w:cs="Times New Roman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rFonts w:ascii="Calibri" w:eastAsia="Calibri" w:hAnsi="Calibri" w:cs="Times New Roman"/>
    </w:rPr>
  </w:style>
  <w:style w:type="character" w:customStyle="1" w:styleId="WW8Num27z1">
    <w:name w:val="WW8Num27z1"/>
    <w:qFormat/>
    <w:rPr>
      <w:rFonts w:ascii="Wingdings" w:hAnsi="Wingdings" w:cs="Wingdings"/>
    </w:rPr>
  </w:style>
  <w:style w:type="character" w:customStyle="1" w:styleId="WW8Num28z0">
    <w:name w:val="WW8Num28z0"/>
    <w:qFormat/>
    <w:rPr>
      <w:b w:val="0"/>
    </w:rPr>
  </w:style>
  <w:style w:type="character" w:customStyle="1" w:styleId="WW8Num36z0">
    <w:name w:val="WW8Num36z0"/>
    <w:qFormat/>
    <w:rPr>
      <w:strike w:val="0"/>
      <w:dstrike w:val="0"/>
    </w:rPr>
  </w:style>
  <w:style w:type="character" w:customStyle="1" w:styleId="WW8Num37z0">
    <w:name w:val="WW8Num37z0"/>
    <w:qFormat/>
    <w:rPr>
      <w:color w:val="000000"/>
    </w:rPr>
  </w:style>
  <w:style w:type="character" w:customStyle="1" w:styleId="WW8Num38z0">
    <w:name w:val="WW8Num38z0"/>
    <w:qFormat/>
    <w:rPr>
      <w:color w:val="000000"/>
    </w:rPr>
  </w:style>
  <w:style w:type="character" w:customStyle="1" w:styleId="WW8Num40z0">
    <w:name w:val="WW8Num40z0"/>
    <w:qFormat/>
    <w:rPr>
      <w:rFonts w:ascii="Calibri" w:eastAsia="Calibri" w:hAnsi="Calibri" w:cs="Calibri"/>
    </w:rPr>
  </w:style>
  <w:style w:type="character" w:customStyle="1" w:styleId="WW8Num41z0">
    <w:name w:val="WW8Num41z0"/>
    <w:qFormat/>
    <w:rPr>
      <w:strike w:val="0"/>
      <w:dstrike w:val="0"/>
      <w:color w:val="000000"/>
    </w:rPr>
  </w:style>
  <w:style w:type="character" w:customStyle="1" w:styleId="TytuZnak">
    <w:name w:val="Tytuł Znak"/>
    <w:qFormat/>
    <w:rPr>
      <w:rFonts w:eastAsia="Times New Roman"/>
      <w:b/>
      <w:bCs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ymbolewypunktowania">
    <w:name w:val="Symbole wypunktowania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Heading">
    <w:name w:val="Heading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  <w:sz w:val="28"/>
      <w:szCs w:val="28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Default">
    <w:name w:val="Default"/>
    <w:qFormat/>
    <w:pPr>
      <w:suppressAutoHyphens/>
      <w:autoSpaceDE w:val="0"/>
    </w:pPr>
    <w:rPr>
      <w:rFonts w:ascii="Arial" w:eastAsia="Calibri" w:hAnsi="Arial" w:cs="Arial"/>
      <w:color w:val="000000"/>
      <w:lang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qFormat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861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7</cp:revision>
  <cp:lastPrinted>2022-10-17T07:09:00Z</cp:lastPrinted>
  <dcterms:created xsi:type="dcterms:W3CDTF">2016-11-15T11:28:00Z</dcterms:created>
  <dcterms:modified xsi:type="dcterms:W3CDTF">2024-08-12T11:13:00Z</dcterms:modified>
  <dc:language>pl-PL</dc:language>
</cp:coreProperties>
</file>